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32" w:rsidRDefault="00D41B32" w:rsidP="00D41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41B32">
        <w:rPr>
          <w:rFonts w:ascii="Courier New" w:eastAsia="Times New Roman" w:hAnsi="Courier New" w:cs="Courier New"/>
          <w:sz w:val="20"/>
          <w:szCs w:val="20"/>
          <w:lang w:eastAsia="it-IT"/>
        </w:rPr>
        <w:t>Abstract</w:t>
      </w:r>
      <w:proofErr w:type="spellEnd"/>
      <w:r w:rsidRPr="00D41B32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intervento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MANUELA RONTINI</w:t>
      </w:r>
    </w:p>
    <w:p w:rsidR="00D41B32" w:rsidRPr="00D41B32" w:rsidRDefault="00D41B32" w:rsidP="00D41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41B32" w:rsidRPr="00D41B32" w:rsidRDefault="00D41B32" w:rsidP="00D41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41B32">
        <w:rPr>
          <w:rFonts w:ascii="Courier New" w:eastAsia="Times New Roman" w:hAnsi="Courier New" w:cs="Courier New"/>
          <w:sz w:val="20"/>
          <w:szCs w:val="20"/>
          <w:lang w:eastAsia="it-IT"/>
        </w:rPr>
        <w:t>La nostra legge sull'economia circolare in sintesi: Riduzione dei rifiuti prodotti, maggiore equità contributiva e trasparenza: gli obiettivi; la tariffa puntuale è la grande novità. Siamo stati la prima Regione a mettere in norma il principio dell'economia circolare, con strumenti concreti per attuarlo.</w:t>
      </w:r>
    </w:p>
    <w:p w:rsidR="00D41B32" w:rsidRPr="00D41B32" w:rsidRDefault="00D41B32" w:rsidP="00D41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41B32">
        <w:rPr>
          <w:rFonts w:ascii="Courier New" w:eastAsia="Times New Roman" w:hAnsi="Courier New" w:cs="Courier New"/>
          <w:sz w:val="20"/>
          <w:szCs w:val="20"/>
          <w:lang w:eastAsia="it-IT"/>
        </w:rPr>
        <w:t>Riduzione dei rifiuti pro capite del 20-25% (cioè meno di 150 kg per abitante), raccolta differenziata al 73% e recupero dei rifiuti al 70%: sono questi i tre obiettivi (al 2020) che la Regione si è data approvando, a settembre 2015, le "Disposizioni a sostegno dell'economia circolare, della riduzione della produzione dei rifiuti urbani, del riuso dei beni a fine vita, della raccolta differenziata".</w:t>
      </w:r>
    </w:p>
    <w:p w:rsidR="00D41B32" w:rsidRPr="00D41B32" w:rsidRDefault="00D41B32" w:rsidP="00D41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41B32">
        <w:rPr>
          <w:rFonts w:ascii="Courier New" w:eastAsia="Times New Roman" w:hAnsi="Courier New" w:cs="Courier New"/>
          <w:sz w:val="20"/>
          <w:szCs w:val="20"/>
          <w:lang w:eastAsia="it-IT"/>
        </w:rPr>
        <w:t>"Chiudiamo il cerchio" è la parola d'ordine che abbiamo scelto: vogliamo infatti realizzare concretamente l'economia circolare che fa dei rifiuti un'opportunità da recuperare e riutilizzare. Per farlo abbiamo puntato con forza alla massima responsabilizzazione di cittadini, Enti locali e imprese, prevedendo strumenti incentivanti per i comportamenti virtuosi.</w:t>
      </w:r>
    </w:p>
    <w:p w:rsidR="00D41B32" w:rsidRPr="00D41B32" w:rsidRDefault="00D41B32" w:rsidP="00D41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41B32">
        <w:rPr>
          <w:rFonts w:ascii="Courier New" w:eastAsia="Times New Roman" w:hAnsi="Courier New" w:cs="Courier New"/>
          <w:sz w:val="20"/>
          <w:szCs w:val="20"/>
          <w:lang w:eastAsia="it-IT"/>
        </w:rPr>
        <w:t>La riforma individua diversi strumenti per andare nella direzione voluta. Il più innovativo è sicuramente la tariffa puntuale: ogni cittadino pagherà in base all'effettiva quantità di rifiuto indifferenziato prodotto; abbiamo poi istituito un Fondo d'ambito, con l'impegno a destinargli annualmente almeno 10 milioni di euro: risorse destinate alla riduzione dei costi dei servizi per i cittadini e al finanziamento dei progetti più virtuosi messi in campo dai Comuni per diminuire i rifiuti prodotti.</w:t>
      </w:r>
    </w:p>
    <w:p w:rsidR="000B6B22" w:rsidRPr="00D41B32" w:rsidRDefault="000B6B22" w:rsidP="00D41B32">
      <w:pPr>
        <w:rPr>
          <w:szCs w:val="24"/>
        </w:rPr>
      </w:pPr>
    </w:p>
    <w:sectPr w:rsidR="000B6B22" w:rsidRPr="00D41B32" w:rsidSect="009E44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B6B22"/>
    <w:rsid w:val="000B6B22"/>
    <w:rsid w:val="00182904"/>
    <w:rsid w:val="002B53FB"/>
    <w:rsid w:val="00444303"/>
    <w:rsid w:val="00535FD2"/>
    <w:rsid w:val="009E44AB"/>
    <w:rsid w:val="00D41B32"/>
    <w:rsid w:val="00FC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44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4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41B32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5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2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2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 </cp:lastModifiedBy>
  <cp:revision>1</cp:revision>
  <dcterms:created xsi:type="dcterms:W3CDTF">2018-08-29T10:25:00Z</dcterms:created>
  <dcterms:modified xsi:type="dcterms:W3CDTF">2018-08-29T10:26:00Z</dcterms:modified>
</cp:coreProperties>
</file>